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14378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1238"/>
        <w:gridCol w:w="2085"/>
        <w:gridCol w:w="2970"/>
        <w:gridCol w:w="2610"/>
        <w:gridCol w:w="2910"/>
        <w:gridCol w:w="2565"/>
      </w:tblGrid>
      <w:tr w:rsidR="3A0132FF" w:rsidTr="5B4C9687" w14:paraId="08894928">
        <w:trPr>
          <w:trHeight w:val="300"/>
        </w:trPr>
        <w:tc>
          <w:tcPr>
            <w:tcW w:w="14378" w:type="dxa"/>
            <w:gridSpan w:val="6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6A3CD25F" w14:textId="096BD1A1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TAPAHTUMAKÄVIJÄN POLKU</w:t>
            </w:r>
            <w:r w:rsidRPr="3A0132FF" w:rsidR="12F38F7D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1: Ennen tapahtumaa</w:t>
            </w:r>
          </w:p>
        </w:tc>
      </w:tr>
      <w:tr w:rsidR="3A0132FF" w:rsidTr="5B4C9687" w14:paraId="6D9A3058">
        <w:trPr>
          <w:trHeight w:val="1080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2326CBCC" w14:textId="17574F24"/>
        </w:tc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2284C4FC" w14:textId="6F98E00B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Lisäohje</w:t>
            </w:r>
          </w:p>
        </w:tc>
        <w:tc>
          <w:tcPr>
            <w:tcW w:w="29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65FFEF20" w14:textId="50F7F45C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Ensimmäinen viesti ja ennakkomarkkinointi</w:t>
            </w:r>
          </w:p>
        </w:tc>
        <w:tc>
          <w:tcPr>
            <w:tcW w:w="26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5548D290" w14:textId="280EEDF4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Saapumispäätös / Lipunosto</w:t>
            </w:r>
          </w:p>
        </w:tc>
        <w:tc>
          <w:tcPr>
            <w:tcW w:w="29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1B92D438" w14:textId="710F06BA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Viikko ennen tapahtumaa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361FD4DD" w14:textId="269B1EC2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Päivä ennen </w:t>
            </w:r>
          </w:p>
        </w:tc>
      </w:tr>
      <w:tr w:rsidR="3A0132FF" w:rsidTr="5B4C9687" w14:paraId="41428B49">
        <w:trPr>
          <w:trHeight w:val="1605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456B1EAF" w:rsidP="3A0132FF" w:rsidRDefault="456B1EAF" w14:paraId="5C01418C" w14:textId="64458A70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A0132FF" w:rsidR="456B1EA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Kysymys/ </w:t>
            </w:r>
            <w:r w:rsidRPr="3A0132FF" w:rsidR="3A0132F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Lisäohje</w:t>
            </w:r>
          </w:p>
        </w:tc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543AB868" w14:textId="4F874E00"/>
        </w:tc>
        <w:tc>
          <w:tcPr>
            <w:tcW w:w="29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2E2F16C5" w14:textId="3C0D5195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Ennakkomarkkinointi luo mielikuvan ja odotukset, jotka johtavat lopulta saapumis- tai lipunostopäätökseen</w:t>
            </w:r>
          </w:p>
        </w:tc>
        <w:tc>
          <w:tcPr>
            <w:tcW w:w="26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5736AFBC" w14:textId="2C9A5281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Ihmisen päätöksenteko on tunteeseen pohjaava prosessi - innostus, helppous ja vaivattomuus ovat usein valttia</w:t>
            </w:r>
          </w:p>
        </w:tc>
        <w:tc>
          <w:tcPr>
            <w:tcW w:w="29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7038743B" w14:textId="7380E949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Pitääkö innostaa lisää, tarjota oleellista tietoa aikatauluista, saapumisesta tms, onko tapahtumakumppaneiden viestintää tms? </w:t>
            </w:r>
          </w:p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685BFC36" w14:textId="0072A631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Tässä kohtaa viimeistään on hyvä antaa saapumisohjeet, viimeistelty aikataulu, tietoa tilasta ja paikasta</w:t>
            </w:r>
          </w:p>
        </w:tc>
      </w:tr>
      <w:tr w:rsidR="3A0132FF" w:rsidTr="5B4C9687" w14:paraId="62787E9D">
        <w:trPr>
          <w:trHeight w:val="2730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2999FA7A" w14:textId="4C0ED8AF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Mitä kävijän halutaan kokevan</w:t>
            </w:r>
          </w:p>
        </w:tc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21D83C47" w14:textId="75360498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mieti miltä haluat minkäkin kävijä kokemuksen kannalta oleellisen kosketuspisteen tuntuvan</w:t>
            </w:r>
          </w:p>
        </w:tc>
        <w:tc>
          <w:tcPr>
            <w:tcW w:w="29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19943ADD" w14:textId="6FCFFE6F"/>
        </w:tc>
        <w:tc>
          <w:tcPr>
            <w:tcW w:w="26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0736FA9F" w14:textId="30CED220"/>
        </w:tc>
        <w:tc>
          <w:tcPr>
            <w:tcW w:w="29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5FBAFC0A" w14:textId="6CC3F8B2"/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5DFE1FC1" w14:textId="427CCA9C"/>
        </w:tc>
      </w:tr>
      <w:tr w:rsidR="3A0132FF" w:rsidTr="5B4C9687" w14:paraId="494AECD5">
        <w:trPr>
          <w:trHeight w:val="2340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397315C9" w14:textId="3370A284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Tapahtuman järjestäjä tekee</w:t>
            </w:r>
          </w:p>
        </w:tc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7D328511" w14:textId="71E5BE35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Mitä tapahtumajärjestäjän pitää tehdä, jotta haluttu kokemus syntyy?</w:t>
            </w:r>
          </w:p>
        </w:tc>
        <w:tc>
          <w:tcPr>
            <w:tcW w:w="29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151BFC51" w14:textId="3A3B2724"/>
        </w:tc>
        <w:tc>
          <w:tcPr>
            <w:tcW w:w="26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3D5F7734" w14:textId="1B57A877"/>
        </w:tc>
        <w:tc>
          <w:tcPr>
            <w:tcW w:w="29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25CE7E8A" w14:textId="0AEE11AA"/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788076C7" w14:textId="35AE87B9"/>
        </w:tc>
      </w:tr>
      <w:tr w:rsidR="3A0132FF" w:rsidTr="5B4C9687" w14:paraId="6B973181">
        <w:trPr>
          <w:trHeight w:val="2550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119123CB" w14:textId="0FF0E06B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Tapahtumapaikalla on...</w:t>
            </w:r>
          </w:p>
        </w:tc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7BB7B5C4" w14:textId="6B516011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Mitä tapahtumapaikalla pitää olla, jotta toivottu kokemus voi toteutua?</w:t>
            </w:r>
          </w:p>
        </w:tc>
        <w:tc>
          <w:tcPr>
            <w:tcW w:w="29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6319EFC1" w14:textId="29D13253"/>
        </w:tc>
        <w:tc>
          <w:tcPr>
            <w:tcW w:w="26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43E04574" w14:textId="62DD5EE2"/>
        </w:tc>
        <w:tc>
          <w:tcPr>
            <w:tcW w:w="29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7D3E6716" w14:textId="5D33896A"/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5BB6DEF5" w14:textId="411CE9CE"/>
        </w:tc>
      </w:tr>
      <w:tr w:rsidR="3A0132FF" w:rsidTr="5B4C9687" w14:paraId="7C83DCBC">
        <w:trPr>
          <w:trHeight w:val="2595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529E6559" w14:textId="0DE56F30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Ohjelmassa ja tapahtumasisällössä on</w:t>
            </w:r>
          </w:p>
        </w:tc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4B1720AC" w14:textId="4D0C7984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Mitä ohjelmassa pitää huomioida eri vaiheissa, jotta kävijäkokemus toteutuu?</w:t>
            </w:r>
          </w:p>
        </w:tc>
        <w:tc>
          <w:tcPr>
            <w:tcW w:w="29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52C6B60A" w14:textId="503C6A0B"/>
        </w:tc>
        <w:tc>
          <w:tcPr>
            <w:tcW w:w="26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3EE95027" w14:textId="54FE302E"/>
        </w:tc>
        <w:tc>
          <w:tcPr>
            <w:tcW w:w="29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6022AD35" w14:textId="37B22BF2"/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5F53F16A" w14:textId="11AEAA26"/>
        </w:tc>
      </w:tr>
      <w:tr w:rsidR="3A0132FF" w:rsidTr="5B4C9687" w14:paraId="736711C9">
        <w:trPr>
          <w:trHeight w:val="2805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0C3A8EA4" w14:textId="1FFBF266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Mitä kävijän pitää tietää, jotta kokemus toteutuu</w:t>
            </w:r>
          </w:p>
        </w:tc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35374C63" w14:textId="23706D05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Mitä kävijän pitää tietää eri vaiheissa, jotta kokemus on mahdollisimman hyvä?</w:t>
            </w:r>
          </w:p>
        </w:tc>
        <w:tc>
          <w:tcPr>
            <w:tcW w:w="29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100CB6E9" w14:textId="5A35C067"/>
        </w:tc>
        <w:tc>
          <w:tcPr>
            <w:tcW w:w="26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77DA9EF2" w14:textId="7D0D48BC"/>
        </w:tc>
        <w:tc>
          <w:tcPr>
            <w:tcW w:w="29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36A1B2A8" w14:textId="47DC1F67"/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002681F3" w14:textId="6E46DAA1"/>
        </w:tc>
      </w:tr>
      <w:tr w:rsidR="3A0132FF" w:rsidTr="5B4C9687" w14:paraId="7C5A09E7">
        <w:trPr>
          <w:trHeight w:val="2700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28BD1ACD" w14:textId="2009E114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Onko kosketuspisteessä jotain erityistä?</w:t>
            </w:r>
          </w:p>
        </w:tc>
        <w:tc>
          <w:tcPr>
            <w:tcW w:w="208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P="3A0132FF" w:rsidRDefault="3A0132FF" w14:paraId="4C914430" w14:textId="79BCE2FF">
            <w:pPr>
              <w:spacing w:before="0" w:beforeAutospacing="off" w:after="0" w:afterAutospacing="off"/>
            </w:pPr>
            <w:r w:rsidRPr="3A0132FF" w:rsidR="3A0132F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 tapahtumalla on esimerkiksi teema, miten se näkyy ja kulkee mukana eri kosketuspisteissä?</w:t>
            </w:r>
          </w:p>
        </w:tc>
        <w:tc>
          <w:tcPr>
            <w:tcW w:w="29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10238614" w14:textId="0F82ABAE"/>
        </w:tc>
        <w:tc>
          <w:tcPr>
            <w:tcW w:w="26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09825D9B" w14:textId="53A60722"/>
        </w:tc>
        <w:tc>
          <w:tcPr>
            <w:tcW w:w="291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619EF6B4" w14:textId="262D1B59"/>
        </w:tc>
        <w:tc>
          <w:tcPr>
            <w:tcW w:w="256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3A0132FF" w:rsidRDefault="3A0132FF" w14:paraId="46A680A5" w14:textId="6E044A35"/>
        </w:tc>
      </w:tr>
    </w:tbl>
    <w:p xmlns:wp14="http://schemas.microsoft.com/office/word/2010/wordml" wp14:paraId="0E11A86D" wp14:textId="49668F79"/>
    <w:sectPr>
      <w:pgSz w:w="16839" w:h="11907" w:orient="landscape"/>
      <w:pgMar w:top="1440" w:right="1440" w:bottom="1440" w:left="1440" w:header="708" w:footer="708" w:gutter="0"/>
      <w:cols w:space="708"/>
      <w:docGrid w:linePitch="360"/>
      <w:headerReference w:type="default" r:id="R0af9ea5163bd4ffa"/>
      <w:footerReference w:type="default" r:id="Rb4e01e9ee1d241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6975"/>
      <w:gridCol w:w="6975"/>
      <w:gridCol w:w="6975"/>
    </w:tblGrid>
    <w:tr w:rsidR="3A0132FF" w:rsidTr="3A0132FF" w14:paraId="1E7ADFFF">
      <w:trPr>
        <w:trHeight w:val="300"/>
      </w:trPr>
      <w:tc>
        <w:tcPr>
          <w:tcW w:w="6975" w:type="dxa"/>
          <w:tcMar/>
        </w:tcPr>
        <w:p w:rsidR="3A0132FF" w:rsidP="3A0132FF" w:rsidRDefault="3A0132FF" w14:paraId="367609CA" w14:textId="45553FDB">
          <w:pPr>
            <w:pStyle w:val="Header"/>
            <w:bidi w:val="0"/>
            <w:ind w:left="-115"/>
            <w:jc w:val="left"/>
          </w:pPr>
        </w:p>
      </w:tc>
      <w:tc>
        <w:tcPr>
          <w:tcW w:w="6975" w:type="dxa"/>
          <w:tcMar/>
        </w:tcPr>
        <w:p w:rsidR="3A0132FF" w:rsidP="3A0132FF" w:rsidRDefault="3A0132FF" w14:paraId="37823ADB" w14:textId="1DB3FF6B">
          <w:pPr>
            <w:pStyle w:val="Header"/>
            <w:bidi w:val="0"/>
            <w:jc w:val="center"/>
          </w:pPr>
        </w:p>
      </w:tc>
      <w:tc>
        <w:tcPr>
          <w:tcW w:w="6975" w:type="dxa"/>
          <w:tcMar/>
        </w:tcPr>
        <w:p w:rsidR="3A0132FF" w:rsidP="3A0132FF" w:rsidRDefault="3A0132FF" w14:paraId="23146329" w14:textId="7D4699E9">
          <w:pPr>
            <w:pStyle w:val="Header"/>
            <w:bidi w:val="0"/>
            <w:ind w:right="-115"/>
            <w:jc w:val="right"/>
          </w:pPr>
        </w:p>
      </w:tc>
    </w:tr>
  </w:tbl>
  <w:p w:rsidR="3A0132FF" w:rsidP="3A0132FF" w:rsidRDefault="3A0132FF" w14:paraId="14E70B83" w14:textId="02CF2C7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20925" w:type="dxa"/>
      <w:tblLook w:val="06A0" w:firstRow="1" w:lastRow="0" w:firstColumn="1" w:lastColumn="0" w:noHBand="1" w:noVBand="1"/>
    </w:tblPr>
    <w:tblGrid>
      <w:gridCol w:w="1920"/>
      <w:gridCol w:w="2160"/>
      <w:gridCol w:w="16845"/>
    </w:tblGrid>
    <w:tr w:rsidR="3A0132FF" w:rsidTr="5B4C9687" w14:paraId="3BC9264A">
      <w:trPr>
        <w:trHeight w:val="300"/>
      </w:trPr>
      <w:tc>
        <w:tcPr>
          <w:tcW w:w="1920" w:type="dxa"/>
          <w:tcMar/>
        </w:tcPr>
        <w:p w:rsidR="3A0132FF" w:rsidP="3A0132FF" w:rsidRDefault="3A0132FF" w14:paraId="1A12B26E" w14:textId="5ED7C0FE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3A0132FF" w:rsidP="3A0132FF" w:rsidRDefault="3A0132FF" w14:paraId="084E9E43" w14:textId="09E2F9ED">
          <w:pPr>
            <w:pStyle w:val="Header"/>
            <w:bidi w:val="0"/>
            <w:jc w:val="center"/>
          </w:pPr>
        </w:p>
      </w:tc>
      <w:tc>
        <w:tcPr>
          <w:tcW w:w="16845" w:type="dxa"/>
          <w:tcMar/>
        </w:tcPr>
        <w:p w:rsidR="3A0132FF" w:rsidP="3A0132FF" w:rsidRDefault="3A0132FF" w14:paraId="377E17BF" w14:textId="6704F1C2">
          <w:pPr>
            <w:bidi w:val="0"/>
            <w:spacing w:before="0" w:beforeAutospacing="off" w:after="0" w:afterAutospacing="off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strike w:val="0"/>
              <w:dstrike w:val="0"/>
              <w:color w:val="000000" w:themeColor="text1" w:themeTint="FF" w:themeShade="FF"/>
              <w:sz w:val="20"/>
              <w:szCs w:val="20"/>
              <w:u w:val="none"/>
            </w:rPr>
          </w:pPr>
        </w:p>
      </w:tc>
    </w:tr>
    <w:tr w:rsidR="3A0132FF" w:rsidTr="5B4C9687" w14:paraId="117E03F0">
      <w:trPr>
        <w:trHeight w:val="300"/>
      </w:trPr>
      <w:tc>
        <w:tcPr>
          <w:tcW w:w="1920" w:type="dxa"/>
          <w:tcMar/>
        </w:tcPr>
        <w:p w:rsidR="3A0132FF" w:rsidP="3A0132FF" w:rsidRDefault="3A0132FF" w14:paraId="7AF82A02" w14:textId="58883A3B">
          <w:pPr>
            <w:pStyle w:val="Header"/>
            <w:bidi w:val="0"/>
            <w:jc w:val="left"/>
          </w:pPr>
          <w:r w:rsidR="5B4C9687">
            <w:drawing>
              <wp:inline wp14:editId="3D1447EE" wp14:anchorId="73F22166">
                <wp:extent cx="1057275" cy="269593"/>
                <wp:effectExtent l="0" t="0" r="0" b="0"/>
                <wp:docPr id="75972994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759729946" name="Picture 759729946"/>
                        <pic:cNvPicPr/>
                      </pic:nvPicPr>
                      <pic:blipFill>
                        <a:blip xmlns:r="http://schemas.openxmlformats.org/officeDocument/2006/relationships" r:embed="rId265780896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057275" cy="269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tcMar/>
        </w:tcPr>
        <w:p w:rsidR="3A0132FF" w:rsidP="3A0132FF" w:rsidRDefault="3A0132FF" w14:paraId="2DDBC4DD" w14:textId="791F2DCC">
          <w:pPr>
            <w:pStyle w:val="Header"/>
            <w:bidi w:val="0"/>
            <w:jc w:val="center"/>
          </w:pPr>
          <w:r w:rsidR="5B4C9687">
            <w:drawing>
              <wp:inline wp14:editId="603F9E65" wp14:anchorId="23C6BCE6">
                <wp:extent cx="1238639" cy="260911"/>
                <wp:effectExtent l="0" t="0" r="0" b="0"/>
                <wp:docPr id="10567121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05671217" name="Picture 105671217"/>
                        <pic:cNvPicPr/>
                      </pic:nvPicPr>
                      <pic:blipFill>
                        <a:blip xmlns:r="http://schemas.openxmlformats.org/officeDocument/2006/relationships" r:embed="rId1459280247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238639" cy="260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45" w:type="dxa"/>
          <w:tcMar/>
        </w:tcPr>
        <w:p w:rsidR="3A0132FF" w:rsidP="5B4C9687" w:rsidRDefault="3A0132FF" w14:paraId="57793631" w14:textId="5D89C473">
          <w:pPr>
            <w:pStyle w:val="Normal"/>
            <w:bidi w:val="0"/>
            <w:rPr>
              <w:rFonts w:ascii="Arial" w:hAnsi="Arial" w:eastAsia="Arial" w:cs="Arial"/>
              <w:b w:val="0"/>
              <w:bCs w:val="0"/>
              <w:i w:val="0"/>
              <w:iCs w:val="0"/>
              <w:strike w:val="0"/>
              <w:dstrike w:val="0"/>
              <w:color w:val="000000" w:themeColor="text1" w:themeTint="FF" w:themeShade="FF"/>
              <w:sz w:val="20"/>
              <w:szCs w:val="20"/>
              <w:u w:val="none"/>
            </w:rPr>
          </w:pPr>
          <w:r w:rsidR="5B4C9687">
            <w:drawing>
              <wp:inline wp14:editId="0274F908" wp14:anchorId="02C7ED54">
                <wp:extent cx="914400" cy="323468"/>
                <wp:effectExtent l="0" t="0" r="0" b="0"/>
                <wp:docPr id="181559898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815598986" name="Picture 1815598986"/>
                        <pic:cNvPicPr/>
                      </pic:nvPicPr>
                      <pic:blipFill>
                        <a:blip xmlns:r="http://schemas.openxmlformats.org/officeDocument/2006/relationships" r:embed="rId164674987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914400" cy="323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A0132FF" w:rsidP="3A0132FF" w:rsidRDefault="3A0132FF" w14:paraId="5A47A47F" w14:textId="00864E6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7AE9DB"/>
    <w:rsid w:val="089F837A"/>
    <w:rsid w:val="0E58D5D3"/>
    <w:rsid w:val="12F38F7D"/>
    <w:rsid w:val="1D1115B2"/>
    <w:rsid w:val="244DA782"/>
    <w:rsid w:val="2A50D4A2"/>
    <w:rsid w:val="3A0132FF"/>
    <w:rsid w:val="3BBDD2C5"/>
    <w:rsid w:val="3BBDD2C5"/>
    <w:rsid w:val="42FDACD2"/>
    <w:rsid w:val="42FDACD2"/>
    <w:rsid w:val="456B1EAF"/>
    <w:rsid w:val="45E9C814"/>
    <w:rsid w:val="4D085864"/>
    <w:rsid w:val="504CFC99"/>
    <w:rsid w:val="57171BB9"/>
    <w:rsid w:val="5B4C9687"/>
    <w:rsid w:val="647AE9DB"/>
    <w:rsid w:val="668CC405"/>
    <w:rsid w:val="79078399"/>
    <w:rsid w:val="7A6FB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E9DB"/>
  <w15:chartTrackingRefBased/>
  <w15:docId w15:val="{4A53C5AE-61E9-47EB-9DFF-ACE6FE7193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A0132F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A0132F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af9ea5163bd4ffa" /><Relationship Type="http://schemas.openxmlformats.org/officeDocument/2006/relationships/footer" Target="footer.xml" Id="Rb4e01e9ee1d241d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65780896" /><Relationship Type="http://schemas.openxmlformats.org/officeDocument/2006/relationships/image" Target="/media/image2.png" Id="rId1459280247" /><Relationship Type="http://schemas.openxmlformats.org/officeDocument/2006/relationships/image" Target="/media/image3.png" Id="rId164674987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2026-01-04T08:44:46.3119660Z</dcterms:created>
  <dcterms:modified xsi:type="dcterms:W3CDTF">2026-01-04T09:52:51.4302643Z</dcterms:modified>
  <dc:creator>Salakka Miia-Tatjaana Inari</dc:creator>
  <lastModifiedBy>Salakka Miia-Tatjaana Inari</lastModifiedBy>
</coreProperties>
</file>